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line="288" w:lineRule="auto"/>
        <w:ind w:firstLine="2940" w:firstLineChars="1400"/>
        <w:jc w:val="left"/>
        <w:rPr>
          <w:rFonts w:ascii="楷体" w:hAnsi="楷体" w:eastAsia="楷体" w:cs="宋体"/>
          <w:color w:val="FF0000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创新公共服务 改革政府职能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“政之所兴在顺民心，政之所废在逆民心。”政府职能的核心就在于不断满足人民福祉，不断推进经济社会全面发展。从行政审批的“万里长征”，到精简中央到地方上千项审批事项;从教育、医疗、养老各项民生问题的凸显，到教育资源优化、医疗体制改革、养老模式更新，都折射出政府公共服务的创新。创新是提升公共服务质量的关键所在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 xml:space="preserve">    </w:t>
      </w:r>
      <w:r>
        <w:rPr>
          <w:rFonts w:ascii="宋体" w:hAnsi="宋体" w:eastAsia="宋体" w:cs="宋体"/>
          <w:kern w:val="0"/>
          <w:szCs w:val="21"/>
        </w:rPr>
        <w:t>创新公共服务，要利用信息技术。“工欲善其事，必先利其器。”当今时代是网络信息技术大发展的时代，无论是“互联网+”、“大数据”，还是“云计算”、“物联网”，都伴随着信息技术的发展而诞生并蓬勃发展。在这个大趋势下，政府公共服务也应顺势而为，充分利用信息技术的便捷和高效，更好的为人民群众谋利。要建立政务办公信息平台，整合、沉淀和共享数据资源，让信息多跑路，群众少跑腿，为公共服务插上信息技术的翅膀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    </w:t>
      </w:r>
      <w:bookmarkStart w:id="0" w:name="_GoBack"/>
      <w:bookmarkEnd w:id="0"/>
      <w:r>
        <w:rPr>
          <w:rFonts w:ascii="宋体" w:hAnsi="宋体" w:eastAsia="宋体" w:cs="宋体"/>
          <w:kern w:val="0"/>
          <w:szCs w:val="21"/>
        </w:rPr>
        <w:t>创新公共服务，要调动社会力量。“大鹏之动，非一羽之轻也;骐骥之速，飞一足之力也。”仅仅依靠政府的力量提供公共服务是有限度的、不充分的。只有大力调动社会力量，把全社会的人、财、物都投入于服务大众，才能充分激活社会资源，发挥社会大众的积极性和主动性，进而形成“我为人人，人人为我”的良好社会服务模式。这就实现了从政府大包大揽，到政府社会形成合力的服务创新。当然，为了促进社会力量的投入，我们还要完善配套规章制度，为公务服务的创新夯实制度基础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 xml:space="preserve">    </w:t>
      </w:r>
      <w:r>
        <w:rPr>
          <w:rFonts w:ascii="宋体" w:hAnsi="宋体" w:eastAsia="宋体" w:cs="宋体"/>
          <w:kern w:val="0"/>
          <w:szCs w:val="21"/>
        </w:rPr>
        <w:t>创新公共服务，要注重制度衔接。习近平总书记强调指出：“政策好不好，关键看乡亲是苦还是笑。”在供给侧改革大幕拉开的过程中，商机层出不穷而又转瞬即逝，此时的公共服务往往容易出现断层、新旧政策衔接不畅、“旧瓶装新酒”的弊端，成为阻碍经济社会发展的“阿克琉斯之踵”。由此可见，创新公共服务，需要做好制度的衔接工作，各政府部门要及时主动发现市场变化，关注政策与市场的契合度，在新旧政策之间搭建桥梁，实现档位切换，让公共服务创新的轮子飞速前进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“问渠哪得清如许，为有源头活水来。”在从“万能政府”向“有限政府”、“服务型政府”转换的过程中，只有紧紧抓住创新这个牛鼻子，我们才能真正将公共服务质量提升起来。只要善于运用信息技术渠道，搭建政策转换桥梁，动员社会资源力量，就一定能为人民群众打造更加多样、便捷、符合利益诉求的公共服务体系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楷体" w:hAnsi="楷体" w:eastAsia="楷体" w:cs="宋体"/>
          <w:color w:val="FF0000"/>
          <w:kern w:val="0"/>
          <w:szCs w:val="21"/>
        </w:rPr>
        <w:t xml:space="preserve">    </w:t>
      </w:r>
      <w:r>
        <w:rPr>
          <w:rFonts w:ascii="楷体" w:hAnsi="楷体" w:eastAsia="楷体" w:cs="宋体"/>
          <w:color w:val="FF0000"/>
          <w:kern w:val="0"/>
          <w:szCs w:val="21"/>
        </w:rPr>
        <w:t>学习笔记：这是一篇中公申论的范文。形式是我不太能够掌握的策论文，在怎么做这部分分出分论点，分论点也很合理，里面填入的事例都比较新颖，基本都是近期的例子，读起来没有距离感和疏远感，而且中心明确，用词比较书面。但是里面有些专业术语，虽然很高上大，但是可能会有些学员不知道，不利于学员掌握。</w:t>
      </w:r>
    </w:p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正文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182F"/>
    <w:rsid w:val="0093182F"/>
    <w:rsid w:val="00E96DF0"/>
    <w:rsid w:val="1265085E"/>
    <w:rsid w:val="1B5E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949</Characters>
  <Lines>7</Lines>
  <Paragraphs>2</Paragraphs>
  <TotalTime>0</TotalTime>
  <ScaleCrop>false</ScaleCrop>
  <LinksUpToDate>false</LinksUpToDate>
  <CharactersWithSpaces>1113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2017-06-04T07:51:00Z</dcterms:created>
  <dc:creator>Administrator</dc:creator>
  <cp:lastModifiedBy>Administrator</cp:lastModifiedBy>
  <dcterms:modified xsi:type="dcterms:W3CDTF">2017-06-05T00:40:51Z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